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F6" w:rsidRDefault="000D3152" w:rsidP="00975C25">
      <w:pPr>
        <w:pStyle w:val="Title"/>
        <w:rPr>
          <w:sz w:val="44"/>
          <w:szCs w:val="44"/>
        </w:rPr>
      </w:pPr>
      <w:bookmarkStart w:id="0" w:name="_GoBack"/>
      <w:bookmarkEnd w:id="0"/>
      <w:r>
        <w:rPr>
          <w:sz w:val="44"/>
          <w:szCs w:val="44"/>
        </w:rPr>
        <w:t>Board Meeting</w:t>
      </w:r>
    </w:p>
    <w:p w:rsidR="009C4E70" w:rsidRPr="009C4E70" w:rsidRDefault="009C4E70" w:rsidP="00387ADC">
      <w:pPr>
        <w:tabs>
          <w:tab w:val="left" w:pos="993"/>
        </w:tabs>
        <w:rPr>
          <w:lang w:val="en-GB"/>
        </w:rPr>
      </w:pPr>
      <w:r w:rsidRPr="009C4E70">
        <w:rPr>
          <w:b/>
          <w:lang w:val="en-GB"/>
        </w:rPr>
        <w:t xml:space="preserve">Date: </w:t>
      </w:r>
      <w:r w:rsidR="00387ADC">
        <w:rPr>
          <w:b/>
          <w:lang w:val="en-GB"/>
        </w:rPr>
        <w:tab/>
      </w:r>
      <w:r w:rsidR="0098338C">
        <w:rPr>
          <w:b/>
          <w:lang w:val="en-GB"/>
        </w:rPr>
        <w:tab/>
      </w:r>
      <w:r w:rsidR="0098338C">
        <w:rPr>
          <w:lang w:val="en-GB"/>
        </w:rPr>
        <w:t>Tuesday 4</w:t>
      </w:r>
      <w:r w:rsidR="0098338C" w:rsidRPr="0098338C">
        <w:rPr>
          <w:vertAlign w:val="superscript"/>
          <w:lang w:val="en-GB"/>
        </w:rPr>
        <w:t>th</w:t>
      </w:r>
      <w:r w:rsidR="0098338C">
        <w:rPr>
          <w:lang w:val="en-GB"/>
        </w:rPr>
        <w:t xml:space="preserve"> October 2016</w:t>
      </w:r>
    </w:p>
    <w:p w:rsidR="00D03CE2" w:rsidRDefault="009C4E70" w:rsidP="00387ADC">
      <w:pPr>
        <w:tabs>
          <w:tab w:val="left" w:pos="993"/>
        </w:tabs>
        <w:rPr>
          <w:lang w:val="en-GB"/>
        </w:rPr>
      </w:pPr>
      <w:r w:rsidRPr="009C4E70">
        <w:rPr>
          <w:b/>
          <w:lang w:val="en-GB"/>
        </w:rPr>
        <w:t xml:space="preserve">Time: </w:t>
      </w:r>
      <w:r w:rsidR="00D03CE2">
        <w:rPr>
          <w:b/>
          <w:lang w:val="en-GB"/>
        </w:rPr>
        <w:tab/>
      </w:r>
      <w:r w:rsidR="0098338C">
        <w:rPr>
          <w:b/>
          <w:lang w:val="en-GB"/>
        </w:rPr>
        <w:tab/>
      </w:r>
      <w:r w:rsidR="000D3152">
        <w:rPr>
          <w:b/>
          <w:lang w:val="en-GB"/>
        </w:rPr>
        <w:t>08:30 – 10:00 am</w:t>
      </w:r>
    </w:p>
    <w:p w:rsidR="00D03CE2" w:rsidRDefault="009C4E70" w:rsidP="0098338C">
      <w:pPr>
        <w:rPr>
          <w:rStyle w:val="Hyperlink"/>
        </w:rPr>
      </w:pPr>
      <w:r w:rsidRPr="009C4E70">
        <w:rPr>
          <w:b/>
          <w:lang w:val="en-GB"/>
        </w:rPr>
        <w:t>Venue:</w:t>
      </w:r>
      <w:r w:rsidRPr="009C4E70">
        <w:rPr>
          <w:lang w:val="en-GB"/>
        </w:rPr>
        <w:t xml:space="preserve"> </w:t>
      </w:r>
      <w:r w:rsidR="00D03CE2">
        <w:rPr>
          <w:lang w:val="en-GB"/>
        </w:rPr>
        <w:tab/>
      </w:r>
      <w:r w:rsidR="0098338C">
        <w:rPr>
          <w:lang w:val="en-GB"/>
        </w:rPr>
        <w:tab/>
      </w:r>
      <w:r w:rsidR="0098338C">
        <w:t xml:space="preserve">Village Hotel, Leeds - </w:t>
      </w:r>
      <w:hyperlink r:id="rId9" w:history="1">
        <w:r w:rsidR="0098338C">
          <w:rPr>
            <w:rStyle w:val="Hyperlink"/>
          </w:rPr>
          <w:t>https://www.village-hotels.co.uk/hotels/leeds-north/</w:t>
        </w:r>
      </w:hyperlink>
    </w:p>
    <w:p w:rsidR="00A05E24" w:rsidRPr="002B61F7" w:rsidRDefault="00A05E24" w:rsidP="00A05E24">
      <w:pPr>
        <w:ind w:left="1418" w:hanging="1418"/>
        <w:rPr>
          <w:lang w:val="en-GB"/>
        </w:rPr>
      </w:pPr>
      <w:r w:rsidRPr="00124625">
        <w:rPr>
          <w:b/>
          <w:lang w:val="en-GB"/>
        </w:rPr>
        <w:t>Present:</w:t>
      </w:r>
      <w:r>
        <w:rPr>
          <w:b/>
          <w:lang w:val="en-GB"/>
        </w:rPr>
        <w:tab/>
      </w:r>
      <w:r w:rsidRPr="002B61F7">
        <w:rPr>
          <w:lang w:val="en-GB"/>
        </w:rPr>
        <w:t>Paul Reid,</w:t>
      </w:r>
      <w:r>
        <w:rPr>
          <w:b/>
          <w:lang w:val="en-GB"/>
        </w:rPr>
        <w:t xml:space="preserve"> </w:t>
      </w:r>
      <w:r>
        <w:rPr>
          <w:lang w:val="en-GB"/>
        </w:rPr>
        <w:t>Linda Tully, Anthony Rogers, Andrew Watson, Brian Richards, Nigel Harrison, Gemma Armitage, Gillian Brown</w:t>
      </w:r>
    </w:p>
    <w:p w:rsidR="00A05E24" w:rsidRPr="001627D7" w:rsidRDefault="00A05E24" w:rsidP="00A05E24">
      <w:r>
        <w:rPr>
          <w:b/>
          <w:lang w:val="en-GB"/>
        </w:rPr>
        <w:t xml:space="preserve">Apologies: </w:t>
      </w:r>
      <w:r w:rsidRPr="00124625">
        <w:rPr>
          <w:b/>
          <w:lang w:val="en-GB"/>
        </w:rPr>
        <w:t xml:space="preserve"> </w:t>
      </w:r>
      <w:r>
        <w:rPr>
          <w:b/>
          <w:lang w:val="en-GB"/>
        </w:rPr>
        <w:tab/>
      </w:r>
      <w:r>
        <w:rPr>
          <w:lang w:val="en-GB"/>
        </w:rPr>
        <w:t>Michelle Lewis, David Gent</w:t>
      </w:r>
    </w:p>
    <w:p w:rsidR="00704E8C" w:rsidRPr="00704E8C" w:rsidRDefault="00A05E24" w:rsidP="00D03CE2">
      <w:pPr>
        <w:pStyle w:val="Heading1"/>
        <w:numPr>
          <w:ilvl w:val="0"/>
          <w:numId w:val="0"/>
        </w:numPr>
        <w:tabs>
          <w:tab w:val="left" w:pos="1620"/>
          <w:tab w:val="left" w:pos="1700"/>
        </w:tabs>
        <w:jc w:val="center"/>
      </w:pPr>
      <w:r>
        <w:t>Minutes</w:t>
      </w:r>
    </w:p>
    <w:p w:rsidR="007A6F0F" w:rsidRDefault="007A6F0F" w:rsidP="009C4E70">
      <w:pPr>
        <w:pStyle w:val="ListParagraph"/>
        <w:numPr>
          <w:ilvl w:val="0"/>
          <w:numId w:val="0"/>
        </w:numPr>
        <w:ind w:left="993"/>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92"/>
        <w:gridCol w:w="992"/>
      </w:tblGrid>
      <w:tr w:rsidR="00A05E24" w:rsidRPr="009C4E70" w:rsidTr="00A05E24">
        <w:trPr>
          <w:trHeight w:val="520"/>
        </w:trPr>
        <w:tc>
          <w:tcPr>
            <w:tcW w:w="851" w:type="dxa"/>
            <w:shd w:val="clear" w:color="auto" w:fill="auto"/>
          </w:tcPr>
          <w:p w:rsidR="00A05E24" w:rsidRPr="00A05E24" w:rsidRDefault="00A05E24" w:rsidP="009C4E70">
            <w:pPr>
              <w:pStyle w:val="NormalIndent1"/>
              <w:rPr>
                <w:b/>
                <w:lang w:val="en-GB"/>
              </w:rPr>
            </w:pPr>
          </w:p>
        </w:tc>
        <w:tc>
          <w:tcPr>
            <w:tcW w:w="8392" w:type="dxa"/>
            <w:shd w:val="clear" w:color="auto" w:fill="auto"/>
          </w:tcPr>
          <w:p w:rsidR="00A05E24" w:rsidRPr="009C4E70" w:rsidRDefault="00A05E24" w:rsidP="00A05E24">
            <w:pPr>
              <w:pStyle w:val="NormalIndent1"/>
              <w:ind w:left="0"/>
              <w:rPr>
                <w:b/>
                <w:lang w:val="en-GB"/>
              </w:rPr>
            </w:pPr>
            <w:r w:rsidRPr="009C4E70">
              <w:rPr>
                <w:b/>
                <w:lang w:val="en-GB"/>
              </w:rPr>
              <w:t>Agenda Item</w:t>
            </w:r>
          </w:p>
        </w:tc>
        <w:tc>
          <w:tcPr>
            <w:tcW w:w="992" w:type="dxa"/>
          </w:tcPr>
          <w:p w:rsidR="00A05E24" w:rsidRPr="009C4E70" w:rsidRDefault="00A05E24" w:rsidP="00A05E24">
            <w:pPr>
              <w:pStyle w:val="NormalIndent1"/>
              <w:ind w:left="34" w:right="-108"/>
              <w:rPr>
                <w:b/>
                <w:lang w:val="en-GB"/>
              </w:rPr>
            </w:pPr>
            <w:r>
              <w:rPr>
                <w:b/>
                <w:lang w:val="en-GB"/>
              </w:rPr>
              <w:t>ACTION/ LEAD</w:t>
            </w:r>
          </w:p>
        </w:tc>
      </w:tr>
      <w:tr w:rsidR="00A05E24" w:rsidRPr="009C4E70" w:rsidTr="00A05E24">
        <w:tc>
          <w:tcPr>
            <w:tcW w:w="851" w:type="dxa"/>
            <w:shd w:val="clear" w:color="auto" w:fill="auto"/>
          </w:tcPr>
          <w:p w:rsidR="00A05E24" w:rsidRPr="00A05E24" w:rsidRDefault="00A05E24" w:rsidP="009C4E70">
            <w:pPr>
              <w:pStyle w:val="NormalIndent1"/>
              <w:ind w:left="176"/>
              <w:rPr>
                <w:b/>
                <w:lang w:val="en-GB"/>
              </w:rPr>
            </w:pPr>
            <w:r w:rsidRPr="00A05E24">
              <w:rPr>
                <w:b/>
                <w:lang w:val="en-GB"/>
              </w:rPr>
              <w:t>1</w:t>
            </w:r>
          </w:p>
        </w:tc>
        <w:tc>
          <w:tcPr>
            <w:tcW w:w="8392" w:type="dxa"/>
            <w:shd w:val="clear" w:color="auto" w:fill="auto"/>
          </w:tcPr>
          <w:p w:rsidR="00A05E24" w:rsidRPr="00A05E24" w:rsidRDefault="00A05E24" w:rsidP="00A05E24">
            <w:pPr>
              <w:pStyle w:val="NormalIndent1"/>
              <w:tabs>
                <w:tab w:val="left" w:pos="6280"/>
              </w:tabs>
              <w:ind w:left="0"/>
              <w:rPr>
                <w:b/>
                <w:lang w:val="en-GB"/>
              </w:rPr>
            </w:pPr>
            <w:r w:rsidRPr="00A05E24">
              <w:rPr>
                <w:b/>
                <w:lang w:val="en-GB"/>
              </w:rPr>
              <w:t>Welcome and apologies</w:t>
            </w:r>
            <w:r w:rsidRPr="00A05E24">
              <w:rPr>
                <w:b/>
                <w:lang w:val="en-GB"/>
              </w:rPr>
              <w:tab/>
            </w:r>
          </w:p>
        </w:tc>
        <w:tc>
          <w:tcPr>
            <w:tcW w:w="992" w:type="dxa"/>
          </w:tcPr>
          <w:p w:rsidR="00A05E24" w:rsidRPr="00A05E24" w:rsidRDefault="00A05E24" w:rsidP="00A05E24">
            <w:pPr>
              <w:pStyle w:val="NormalIndent1"/>
              <w:ind w:left="34" w:right="-108"/>
              <w:rPr>
                <w:b/>
                <w:lang w:val="en-GB"/>
              </w:rPr>
            </w:pPr>
            <w:r w:rsidRPr="00A05E24">
              <w:rPr>
                <w:b/>
                <w:lang w:val="en-GB"/>
              </w:rPr>
              <w:t>PR</w:t>
            </w:r>
          </w:p>
        </w:tc>
      </w:tr>
      <w:tr w:rsidR="00A05E24" w:rsidRPr="009C4E70" w:rsidTr="00A05E24">
        <w:tc>
          <w:tcPr>
            <w:tcW w:w="851" w:type="dxa"/>
            <w:shd w:val="clear" w:color="auto" w:fill="auto"/>
          </w:tcPr>
          <w:p w:rsidR="00A05E24" w:rsidRPr="00A05E24" w:rsidRDefault="00A05E24" w:rsidP="009C4E70">
            <w:pPr>
              <w:pStyle w:val="NormalIndent1"/>
              <w:ind w:left="176"/>
              <w:rPr>
                <w:b/>
                <w:lang w:val="en-GB"/>
              </w:rPr>
            </w:pPr>
            <w:r w:rsidRPr="00A05E24">
              <w:rPr>
                <w:b/>
                <w:lang w:val="en-GB"/>
              </w:rPr>
              <w:t>2</w:t>
            </w:r>
          </w:p>
        </w:tc>
        <w:tc>
          <w:tcPr>
            <w:tcW w:w="8392" w:type="dxa"/>
            <w:shd w:val="clear" w:color="auto" w:fill="auto"/>
          </w:tcPr>
          <w:p w:rsidR="00A05E24" w:rsidRDefault="00A05E24" w:rsidP="00A05E24">
            <w:pPr>
              <w:pStyle w:val="NormalIndent1"/>
              <w:tabs>
                <w:tab w:val="left" w:pos="6100"/>
              </w:tabs>
              <w:ind w:left="0"/>
              <w:rPr>
                <w:b/>
                <w:lang w:val="en-GB"/>
              </w:rPr>
            </w:pPr>
            <w:r w:rsidRPr="00A05E24">
              <w:rPr>
                <w:b/>
                <w:lang w:val="en-GB"/>
              </w:rPr>
              <w:t>Minutes of previous meetings and matters arising</w:t>
            </w:r>
          </w:p>
          <w:p w:rsidR="00A05E24" w:rsidRDefault="00A05E24" w:rsidP="00A05E24">
            <w:pPr>
              <w:pStyle w:val="NormalIndent1"/>
              <w:tabs>
                <w:tab w:val="left" w:pos="6100"/>
              </w:tabs>
              <w:ind w:left="0"/>
              <w:rPr>
                <w:lang w:val="en-GB"/>
              </w:rPr>
            </w:pPr>
            <w:r>
              <w:rPr>
                <w:lang w:val="en-GB"/>
              </w:rPr>
              <w:t>The minutes were accepted as a true record of the meeting.</w:t>
            </w:r>
          </w:p>
          <w:p w:rsidR="002772D3" w:rsidRPr="00A05E24" w:rsidRDefault="002772D3" w:rsidP="002772D3">
            <w:pPr>
              <w:pStyle w:val="NormalIndent1"/>
              <w:tabs>
                <w:tab w:val="left" w:pos="6100"/>
              </w:tabs>
              <w:ind w:left="0"/>
              <w:rPr>
                <w:lang w:val="en-GB"/>
              </w:rPr>
            </w:pPr>
            <w:r>
              <w:rPr>
                <w:lang w:val="en-GB"/>
              </w:rPr>
              <w:t>The Board Members ratified Brian Richards as a member of the Yorkshire Sport Foundation board.</w:t>
            </w:r>
          </w:p>
        </w:tc>
        <w:tc>
          <w:tcPr>
            <w:tcW w:w="992" w:type="dxa"/>
          </w:tcPr>
          <w:p w:rsidR="00A05E24" w:rsidRPr="00A05E24" w:rsidRDefault="00A05E24" w:rsidP="00A05E24">
            <w:pPr>
              <w:pStyle w:val="NormalIndent1"/>
              <w:ind w:left="34" w:right="-108"/>
              <w:rPr>
                <w:b/>
                <w:lang w:val="en-GB"/>
              </w:rPr>
            </w:pPr>
            <w:r w:rsidRPr="00A05E24">
              <w:rPr>
                <w:b/>
                <w:lang w:val="en-GB"/>
              </w:rPr>
              <w:t>PR</w:t>
            </w:r>
          </w:p>
        </w:tc>
      </w:tr>
      <w:tr w:rsidR="00A05E24" w:rsidRPr="009C4E70" w:rsidTr="00A05E24">
        <w:tc>
          <w:tcPr>
            <w:tcW w:w="851" w:type="dxa"/>
            <w:shd w:val="clear" w:color="auto" w:fill="auto"/>
          </w:tcPr>
          <w:p w:rsidR="00A05E24" w:rsidRPr="00A05E24" w:rsidRDefault="00A05E24" w:rsidP="009C4E70">
            <w:pPr>
              <w:pStyle w:val="NormalIndent1"/>
              <w:ind w:left="176"/>
              <w:rPr>
                <w:b/>
                <w:lang w:val="en-GB"/>
              </w:rPr>
            </w:pPr>
            <w:r w:rsidRPr="00A05E24">
              <w:rPr>
                <w:b/>
                <w:lang w:val="en-GB"/>
              </w:rPr>
              <w:t>3</w:t>
            </w:r>
          </w:p>
        </w:tc>
        <w:tc>
          <w:tcPr>
            <w:tcW w:w="8392" w:type="dxa"/>
            <w:shd w:val="clear" w:color="auto" w:fill="auto"/>
          </w:tcPr>
          <w:p w:rsidR="00A05E24" w:rsidRDefault="00A05E24" w:rsidP="00A05E24">
            <w:pPr>
              <w:pStyle w:val="NormalIndent1"/>
              <w:ind w:left="0"/>
              <w:rPr>
                <w:b/>
                <w:lang w:val="en-GB"/>
              </w:rPr>
            </w:pPr>
            <w:r w:rsidRPr="00A05E24">
              <w:rPr>
                <w:b/>
                <w:lang w:val="en-GB"/>
              </w:rPr>
              <w:t>Safeguarding Policy and Procedures – for approval</w:t>
            </w:r>
          </w:p>
          <w:p w:rsidR="00A05E24" w:rsidRDefault="002772D3" w:rsidP="00A05E24">
            <w:pPr>
              <w:pStyle w:val="NormalIndent1"/>
              <w:ind w:left="0"/>
              <w:rPr>
                <w:lang w:val="en-GB"/>
              </w:rPr>
            </w:pPr>
            <w:r>
              <w:rPr>
                <w:lang w:val="en-GB"/>
              </w:rPr>
              <w:t>Paul expressed the Board’s thanks to Linda and Gillian for the work put into the policy to date.</w:t>
            </w:r>
          </w:p>
          <w:p w:rsidR="002772D3" w:rsidRDefault="002772D3" w:rsidP="00DF0D11">
            <w:pPr>
              <w:pStyle w:val="NormalIndent1"/>
              <w:ind w:left="0"/>
              <w:rPr>
                <w:lang w:val="en-GB"/>
              </w:rPr>
            </w:pPr>
            <w:r>
              <w:rPr>
                <w:lang w:val="en-GB"/>
              </w:rPr>
              <w:t>Gillian summarised that the Safeguarding Policy was under renewal every 2 years however there has been no major legislation changes since the last review. The main change is the removal of issues relating to adults leaving this policy to focus just on Children and Young People. To ensure the policy is a</w:t>
            </w:r>
            <w:r w:rsidR="00DF0D11">
              <w:rPr>
                <w:lang w:val="en-GB"/>
              </w:rPr>
              <w:t xml:space="preserve"> shorted,</w:t>
            </w:r>
            <w:r>
              <w:rPr>
                <w:lang w:val="en-GB"/>
              </w:rPr>
              <w:t xml:space="preserve"> more use</w:t>
            </w:r>
            <w:r w:rsidR="00DF0D11">
              <w:rPr>
                <w:lang w:val="en-GB"/>
              </w:rPr>
              <w:t xml:space="preserve">r friendly document some duplications have been removed as well as the </w:t>
            </w:r>
            <w:r>
              <w:rPr>
                <w:lang w:val="en-GB"/>
              </w:rPr>
              <w:t xml:space="preserve">appendix </w:t>
            </w:r>
            <w:r w:rsidR="00DF0D11">
              <w:rPr>
                <w:lang w:val="en-GB"/>
              </w:rPr>
              <w:t xml:space="preserve">removed leaving them to </w:t>
            </w:r>
            <w:r>
              <w:rPr>
                <w:lang w:val="en-GB"/>
              </w:rPr>
              <w:t>remain as standalone documents.</w:t>
            </w:r>
          </w:p>
          <w:p w:rsidR="00DF0D11" w:rsidRDefault="00DF0D11" w:rsidP="00DF0D11">
            <w:pPr>
              <w:pStyle w:val="NormalIndent1"/>
              <w:ind w:left="0"/>
              <w:rPr>
                <w:lang w:val="en-GB"/>
              </w:rPr>
            </w:pPr>
            <w:r>
              <w:rPr>
                <w:lang w:val="en-GB"/>
              </w:rPr>
              <w:lastRenderedPageBreak/>
              <w:t>After a discussion the Board requested a change on page 7 at 3.4.1 from;</w:t>
            </w:r>
          </w:p>
          <w:p w:rsidR="00DF0D11" w:rsidRDefault="00DF0D11" w:rsidP="00DF0D11">
            <w:pPr>
              <w:pStyle w:val="NormalIndent1"/>
              <w:ind w:left="0"/>
              <w:rPr>
                <w:lang w:val="en-GB"/>
              </w:rPr>
            </w:pPr>
            <w:r>
              <w:rPr>
                <w:lang w:val="en-GB"/>
              </w:rPr>
              <w:t>“</w:t>
            </w:r>
            <w:r w:rsidRPr="00DF0D11">
              <w:rPr>
                <w:lang w:val="en-GB"/>
              </w:rPr>
              <w:t xml:space="preserve">All </w:t>
            </w:r>
            <w:r w:rsidRPr="00DF0D11">
              <w:rPr>
                <w:b/>
                <w:lang w:val="en-GB"/>
              </w:rPr>
              <w:t>core team</w:t>
            </w:r>
            <w:r w:rsidRPr="00DF0D11">
              <w:rPr>
                <w:lang w:val="en-GB"/>
              </w:rPr>
              <w:t xml:space="preserve"> and </w:t>
            </w:r>
            <w:r w:rsidRPr="00DF0D11">
              <w:rPr>
                <w:b/>
                <w:lang w:val="en-GB"/>
              </w:rPr>
              <w:t>delivery staff</w:t>
            </w:r>
            <w:r w:rsidRPr="00DF0D11">
              <w:rPr>
                <w:lang w:val="en-GB"/>
              </w:rPr>
              <w:t xml:space="preserve"> working with children will receive appropriate training (provided by the Charity) within 6 months of their employment.</w:t>
            </w:r>
            <w:r>
              <w:rPr>
                <w:lang w:val="en-GB"/>
              </w:rPr>
              <w:t>”</w:t>
            </w:r>
          </w:p>
          <w:p w:rsidR="00DF0D11" w:rsidRDefault="00DF0D11" w:rsidP="00DF0D11">
            <w:pPr>
              <w:pStyle w:val="NormalIndent1"/>
              <w:ind w:left="0"/>
              <w:rPr>
                <w:lang w:val="en-GB"/>
              </w:rPr>
            </w:pPr>
            <w:r>
              <w:rPr>
                <w:lang w:val="en-GB"/>
              </w:rPr>
              <w:t>to;</w:t>
            </w:r>
          </w:p>
          <w:p w:rsidR="00DF0D11" w:rsidRDefault="00DF0D11" w:rsidP="00DF0D11">
            <w:pPr>
              <w:pStyle w:val="NormalIndent1"/>
              <w:ind w:left="0"/>
              <w:rPr>
                <w:lang w:val="en-GB"/>
              </w:rPr>
            </w:pPr>
            <w:r>
              <w:rPr>
                <w:lang w:val="en-GB"/>
              </w:rPr>
              <w:t>“</w:t>
            </w:r>
            <w:r w:rsidRPr="00DF0D11">
              <w:rPr>
                <w:lang w:val="en-GB"/>
              </w:rPr>
              <w:t xml:space="preserve">All </w:t>
            </w:r>
            <w:r w:rsidRPr="00DF0D11">
              <w:rPr>
                <w:b/>
                <w:lang w:val="en-GB"/>
              </w:rPr>
              <w:t>core team</w:t>
            </w:r>
            <w:r w:rsidRPr="00DF0D11">
              <w:rPr>
                <w:lang w:val="en-GB"/>
              </w:rPr>
              <w:t xml:space="preserve"> and </w:t>
            </w:r>
            <w:r w:rsidRPr="00DF0D11">
              <w:rPr>
                <w:b/>
                <w:lang w:val="en-GB"/>
              </w:rPr>
              <w:t>delivery staff</w:t>
            </w:r>
            <w:r w:rsidRPr="00DF0D11">
              <w:rPr>
                <w:lang w:val="en-GB"/>
              </w:rPr>
              <w:t xml:space="preserve"> working with children will receive appropriate training (provided by the Charity</w:t>
            </w:r>
            <w:r>
              <w:rPr>
                <w:lang w:val="en-GB"/>
              </w:rPr>
              <w:t>) within 3</w:t>
            </w:r>
            <w:r w:rsidRPr="00DF0D11">
              <w:rPr>
                <w:lang w:val="en-GB"/>
              </w:rPr>
              <w:t xml:space="preserve"> months of their employment.</w:t>
            </w:r>
            <w:r>
              <w:rPr>
                <w:lang w:val="en-GB"/>
              </w:rPr>
              <w:t>”</w:t>
            </w:r>
          </w:p>
          <w:p w:rsidR="00413FF0" w:rsidRDefault="00DF0D11" w:rsidP="00DF0D11">
            <w:pPr>
              <w:pStyle w:val="NormalIndent1"/>
              <w:ind w:left="0"/>
              <w:rPr>
                <w:lang w:val="en-GB"/>
              </w:rPr>
            </w:pPr>
            <w:r>
              <w:rPr>
                <w:lang w:val="en-GB"/>
              </w:rPr>
              <w:t xml:space="preserve">After a further discussion the Board requested the policy be </w:t>
            </w:r>
            <w:r w:rsidR="00413FF0">
              <w:rPr>
                <w:lang w:val="en-GB"/>
              </w:rPr>
              <w:t>shared for review with the Child Protection in Sport Unit (CPSU) when the final amendments have been made.</w:t>
            </w:r>
          </w:p>
          <w:p w:rsidR="00413FF0" w:rsidRPr="00413FF0" w:rsidRDefault="00413FF0" w:rsidP="00DF0D11">
            <w:pPr>
              <w:pStyle w:val="NormalIndent1"/>
              <w:ind w:left="0"/>
              <w:rPr>
                <w:b/>
                <w:lang w:val="en-GB"/>
              </w:rPr>
            </w:pPr>
            <w:r w:rsidRPr="00413FF0">
              <w:rPr>
                <w:b/>
                <w:lang w:val="en-GB"/>
              </w:rPr>
              <w:t>ACTION: Gillian to share with the CPSU for feedback.</w:t>
            </w:r>
          </w:p>
          <w:p w:rsidR="00DF0D11" w:rsidRDefault="00413FF0" w:rsidP="00413FF0">
            <w:pPr>
              <w:pStyle w:val="NormalIndent1"/>
              <w:ind w:left="0"/>
              <w:rPr>
                <w:lang w:val="en-GB"/>
              </w:rPr>
            </w:pPr>
            <w:r>
              <w:rPr>
                <w:lang w:val="en-GB"/>
              </w:rPr>
              <w:t>The Board confirmed the adoption of the policy in line with the above amendments.</w:t>
            </w:r>
          </w:p>
          <w:p w:rsidR="00413FF0" w:rsidRPr="00A05E24" w:rsidRDefault="00413FF0" w:rsidP="00413FF0">
            <w:pPr>
              <w:pStyle w:val="NormalIndent1"/>
              <w:ind w:left="0"/>
              <w:rPr>
                <w:lang w:val="en-GB"/>
              </w:rPr>
            </w:pPr>
            <w:r>
              <w:rPr>
                <w:lang w:val="en-GB"/>
              </w:rPr>
              <w:t>Linda thanked Gillian for her work describing her as passionate and professional in the work completed.</w:t>
            </w:r>
          </w:p>
        </w:tc>
        <w:tc>
          <w:tcPr>
            <w:tcW w:w="992" w:type="dxa"/>
          </w:tcPr>
          <w:p w:rsidR="00A05E24" w:rsidRDefault="00A05E24" w:rsidP="00A05E24">
            <w:pPr>
              <w:pStyle w:val="NormalIndent1"/>
              <w:ind w:left="34" w:right="-108"/>
              <w:rPr>
                <w:b/>
                <w:lang w:val="en-GB"/>
              </w:rPr>
            </w:pPr>
            <w:r w:rsidRPr="00A05E24">
              <w:rPr>
                <w:b/>
                <w:lang w:val="en-GB"/>
              </w:rPr>
              <w:lastRenderedPageBreak/>
              <w:t>LT / GB</w:t>
            </w: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Default="00413FF0" w:rsidP="00A05E24">
            <w:pPr>
              <w:pStyle w:val="NormalIndent1"/>
              <w:ind w:left="34" w:right="-108"/>
              <w:rPr>
                <w:b/>
                <w:lang w:val="en-GB"/>
              </w:rPr>
            </w:pPr>
          </w:p>
          <w:p w:rsidR="00413FF0" w:rsidRPr="00A05E24" w:rsidRDefault="00413FF0" w:rsidP="00413FF0">
            <w:pPr>
              <w:pStyle w:val="NormalIndent1"/>
              <w:ind w:left="0" w:right="-108"/>
              <w:rPr>
                <w:b/>
                <w:lang w:val="en-GB"/>
              </w:rPr>
            </w:pPr>
            <w:r>
              <w:rPr>
                <w:b/>
                <w:lang w:val="en-GB"/>
              </w:rPr>
              <w:t>GB</w:t>
            </w:r>
          </w:p>
        </w:tc>
      </w:tr>
      <w:tr w:rsidR="00A05E24" w:rsidRPr="007202FA" w:rsidTr="00A05E24">
        <w:trPr>
          <w:trHeight w:val="70"/>
        </w:trPr>
        <w:tc>
          <w:tcPr>
            <w:tcW w:w="851" w:type="dxa"/>
            <w:shd w:val="clear" w:color="auto" w:fill="auto"/>
          </w:tcPr>
          <w:p w:rsidR="00A05E24" w:rsidRPr="00A05E24" w:rsidRDefault="00A05E24" w:rsidP="006D4303">
            <w:pPr>
              <w:pStyle w:val="NormalIndent1"/>
              <w:ind w:left="176"/>
              <w:rPr>
                <w:b/>
                <w:lang w:val="en-GB"/>
              </w:rPr>
            </w:pPr>
            <w:r w:rsidRPr="00A05E24">
              <w:rPr>
                <w:b/>
                <w:lang w:val="en-GB"/>
              </w:rPr>
              <w:lastRenderedPageBreak/>
              <w:t>4</w:t>
            </w:r>
          </w:p>
        </w:tc>
        <w:tc>
          <w:tcPr>
            <w:tcW w:w="8392" w:type="dxa"/>
            <w:shd w:val="clear" w:color="auto" w:fill="auto"/>
          </w:tcPr>
          <w:p w:rsidR="00A05E24" w:rsidRPr="00A05E24" w:rsidRDefault="00A05E24" w:rsidP="00A05E24">
            <w:pPr>
              <w:pStyle w:val="NormalIndent1"/>
              <w:ind w:left="0"/>
              <w:rPr>
                <w:b/>
                <w:lang w:val="en-GB"/>
              </w:rPr>
            </w:pPr>
            <w:r w:rsidRPr="00A05E24">
              <w:rPr>
                <w:b/>
                <w:lang w:val="en-GB"/>
              </w:rPr>
              <w:t>Performance</w:t>
            </w:r>
          </w:p>
          <w:p w:rsidR="00BA3A00" w:rsidRDefault="00BA3A00" w:rsidP="00BA3A00">
            <w:pPr>
              <w:pStyle w:val="NormalIndent1"/>
              <w:ind w:left="0"/>
              <w:rPr>
                <w:lang w:val="en-GB"/>
              </w:rPr>
            </w:pPr>
            <w:r>
              <w:rPr>
                <w:b/>
                <w:lang w:val="en-GB"/>
              </w:rPr>
              <w:t xml:space="preserve">4.1 </w:t>
            </w:r>
            <w:r w:rsidR="00A05E24" w:rsidRPr="00A05E24">
              <w:rPr>
                <w:b/>
                <w:lang w:val="en-GB"/>
              </w:rPr>
              <w:t>Company performance</w:t>
            </w:r>
            <w:r>
              <w:rPr>
                <w:b/>
                <w:lang w:val="en-GB"/>
              </w:rPr>
              <w:br/>
            </w:r>
            <w:r>
              <w:rPr>
                <w:lang w:val="en-GB"/>
              </w:rPr>
              <w:t>Nigel highlighted some important points. The Q2 meeting is to take place with Sport England where we are expected to receive a Green rating with nothing causing any concerns.</w:t>
            </w:r>
          </w:p>
          <w:p w:rsidR="00D30E6B" w:rsidRDefault="00BA3A00" w:rsidP="00BA3A00">
            <w:pPr>
              <w:pStyle w:val="NormalIndent1"/>
              <w:ind w:left="0"/>
              <w:rPr>
                <w:lang w:val="en-GB"/>
              </w:rPr>
            </w:pPr>
            <w:r>
              <w:rPr>
                <w:lang w:val="en-GB"/>
              </w:rPr>
              <w:t>The District Activity Partnerships (DAPs) are starting to influence the sector with some becoming more formal.</w:t>
            </w:r>
          </w:p>
          <w:p w:rsidR="00D30E6B" w:rsidRPr="00D30E6B" w:rsidRDefault="00D30E6B" w:rsidP="00BA3A00">
            <w:pPr>
              <w:pStyle w:val="NormalIndent1"/>
              <w:ind w:left="0"/>
              <w:rPr>
                <w:lang w:val="en-GB"/>
              </w:rPr>
            </w:pPr>
            <w:r>
              <w:rPr>
                <w:lang w:val="en-GB"/>
              </w:rPr>
              <w:t>It was reiterated that the top measures are reported for information purposes only and are related to the network as a whole.</w:t>
            </w:r>
          </w:p>
          <w:p w:rsidR="00A05E24" w:rsidRPr="00BA3A00" w:rsidRDefault="00A05E24" w:rsidP="00F8617E">
            <w:pPr>
              <w:pStyle w:val="NormalIndent1"/>
              <w:ind w:left="0"/>
              <w:rPr>
                <w:b/>
                <w:lang w:val="en-GB"/>
              </w:rPr>
            </w:pPr>
            <w:r w:rsidRPr="00A05E24">
              <w:rPr>
                <w:b/>
                <w:lang w:val="en-GB"/>
              </w:rPr>
              <w:t>4.2 West Yorkshire Sport</w:t>
            </w:r>
            <w:r w:rsidRPr="00A05E24">
              <w:rPr>
                <w:b/>
                <w:lang w:val="en-GB"/>
              </w:rPr>
              <w:br/>
              <w:t>4.3 South Yorkshire Sport</w:t>
            </w:r>
          </w:p>
        </w:tc>
        <w:tc>
          <w:tcPr>
            <w:tcW w:w="992" w:type="dxa"/>
          </w:tcPr>
          <w:p w:rsidR="00A05E24" w:rsidRPr="00A05E24" w:rsidRDefault="00A05E24" w:rsidP="00A05E24">
            <w:pPr>
              <w:pStyle w:val="NormalIndent1"/>
              <w:ind w:left="34" w:right="-108"/>
              <w:rPr>
                <w:b/>
                <w:lang w:val="en-GB"/>
              </w:rPr>
            </w:pPr>
            <w:r w:rsidRPr="00A05E24">
              <w:rPr>
                <w:b/>
                <w:lang w:val="en-GB"/>
              </w:rPr>
              <w:t>NH</w:t>
            </w:r>
          </w:p>
        </w:tc>
      </w:tr>
      <w:tr w:rsidR="00A05E24" w:rsidRPr="007202FA" w:rsidTr="00A05E24">
        <w:trPr>
          <w:trHeight w:val="70"/>
        </w:trPr>
        <w:tc>
          <w:tcPr>
            <w:tcW w:w="851" w:type="dxa"/>
            <w:shd w:val="clear" w:color="auto" w:fill="auto"/>
          </w:tcPr>
          <w:p w:rsidR="00A05E24" w:rsidRPr="00A05E24" w:rsidRDefault="00A05E24" w:rsidP="006D4303">
            <w:pPr>
              <w:pStyle w:val="NormalIndent1"/>
              <w:ind w:left="176"/>
              <w:rPr>
                <w:b/>
                <w:lang w:val="en-GB"/>
              </w:rPr>
            </w:pPr>
            <w:r w:rsidRPr="00A05E24">
              <w:rPr>
                <w:b/>
                <w:lang w:val="en-GB"/>
              </w:rPr>
              <w:t>5</w:t>
            </w:r>
          </w:p>
        </w:tc>
        <w:tc>
          <w:tcPr>
            <w:tcW w:w="8392" w:type="dxa"/>
            <w:shd w:val="clear" w:color="auto" w:fill="auto"/>
          </w:tcPr>
          <w:p w:rsidR="00D30E6B" w:rsidRPr="00D30E6B" w:rsidRDefault="00A05E24" w:rsidP="00D30E6B">
            <w:pPr>
              <w:pStyle w:val="NormalIndent1"/>
              <w:ind w:left="0"/>
              <w:rPr>
                <w:lang w:val="en-GB"/>
              </w:rPr>
            </w:pPr>
            <w:r w:rsidRPr="00A05E24">
              <w:rPr>
                <w:b/>
                <w:lang w:val="en-GB"/>
              </w:rPr>
              <w:t>Finance</w:t>
            </w:r>
            <w:r w:rsidRPr="00A05E24">
              <w:rPr>
                <w:b/>
                <w:lang w:val="en-GB"/>
              </w:rPr>
              <w:br/>
            </w:r>
            <w:r w:rsidR="00F8617E" w:rsidRPr="00A05E24">
              <w:rPr>
                <w:b/>
                <w:lang w:val="en-GB"/>
              </w:rPr>
              <w:t>5.1 Finance</w:t>
            </w:r>
            <w:r w:rsidRPr="00A05E24">
              <w:rPr>
                <w:b/>
                <w:lang w:val="en-GB"/>
              </w:rPr>
              <w:t xml:space="preserve"> report</w:t>
            </w:r>
            <w:r w:rsidR="00D30E6B">
              <w:rPr>
                <w:b/>
                <w:lang w:val="en-GB"/>
              </w:rPr>
              <w:br/>
            </w:r>
            <w:r w:rsidR="00D30E6B">
              <w:rPr>
                <w:lang w:val="en-GB"/>
              </w:rPr>
              <w:t xml:space="preserve">Anthony reported on the </w:t>
            </w:r>
            <w:r w:rsidR="00F8617E">
              <w:rPr>
                <w:lang w:val="en-GB"/>
              </w:rPr>
              <w:t>finance report outlining the meeting that took place. The main discussion points being the diversification income and the planning that is taking place.</w:t>
            </w:r>
          </w:p>
          <w:p w:rsidR="00A05E24" w:rsidRPr="00F8617E" w:rsidRDefault="00F8617E" w:rsidP="00D30E6B">
            <w:pPr>
              <w:pStyle w:val="NormalIndent1"/>
              <w:ind w:left="0"/>
              <w:rPr>
                <w:lang w:val="en-GB"/>
              </w:rPr>
            </w:pPr>
            <w:r w:rsidRPr="00A05E24">
              <w:rPr>
                <w:b/>
                <w:lang w:val="en-GB"/>
              </w:rPr>
              <w:t>5.2 Finance</w:t>
            </w:r>
            <w:r w:rsidR="00A05E24" w:rsidRPr="00A05E24">
              <w:rPr>
                <w:b/>
                <w:lang w:val="en-GB"/>
              </w:rPr>
              <w:t xml:space="preserve"> sub-committee</w:t>
            </w:r>
            <w:r w:rsidR="00A05E24" w:rsidRPr="00A05E24">
              <w:rPr>
                <w:b/>
                <w:lang w:val="en-GB"/>
              </w:rPr>
              <w:br/>
            </w:r>
            <w:r w:rsidRPr="00A05E24">
              <w:rPr>
                <w:b/>
                <w:lang w:val="en-GB"/>
              </w:rPr>
              <w:t>5.3 Board</w:t>
            </w:r>
            <w:r w:rsidR="00A05E24" w:rsidRPr="00A05E24">
              <w:rPr>
                <w:b/>
                <w:lang w:val="en-GB"/>
              </w:rPr>
              <w:t xml:space="preserve"> approvals</w:t>
            </w:r>
            <w:r>
              <w:rPr>
                <w:b/>
                <w:lang w:val="en-GB"/>
              </w:rPr>
              <w:br/>
            </w:r>
            <w:r>
              <w:rPr>
                <w:lang w:val="en-GB"/>
              </w:rPr>
              <w:lastRenderedPageBreak/>
              <w:t>Gemma outlined the report giving further detail on the funding awarded. After a discussion the Board approved the receipt of the Core, School Games and Primary School Support Premium funding.</w:t>
            </w:r>
          </w:p>
        </w:tc>
        <w:tc>
          <w:tcPr>
            <w:tcW w:w="992" w:type="dxa"/>
          </w:tcPr>
          <w:p w:rsidR="00A05E24" w:rsidRPr="00A05E24" w:rsidRDefault="00A05E24" w:rsidP="00A05E24">
            <w:pPr>
              <w:pStyle w:val="NormalIndent1"/>
              <w:ind w:left="34" w:right="-108"/>
              <w:rPr>
                <w:b/>
                <w:lang w:val="en-GB"/>
              </w:rPr>
            </w:pPr>
            <w:r w:rsidRPr="00A05E24">
              <w:rPr>
                <w:b/>
                <w:lang w:val="en-GB"/>
              </w:rPr>
              <w:lastRenderedPageBreak/>
              <w:t>AR / GA</w:t>
            </w:r>
          </w:p>
        </w:tc>
      </w:tr>
      <w:tr w:rsidR="00A05E24" w:rsidRPr="007202FA" w:rsidTr="00A05E24">
        <w:trPr>
          <w:trHeight w:val="70"/>
        </w:trPr>
        <w:tc>
          <w:tcPr>
            <w:tcW w:w="851" w:type="dxa"/>
            <w:shd w:val="clear" w:color="auto" w:fill="auto"/>
          </w:tcPr>
          <w:p w:rsidR="00A05E24" w:rsidRPr="00A05E24" w:rsidRDefault="00A05E24" w:rsidP="006D4303">
            <w:pPr>
              <w:pStyle w:val="NormalIndent1"/>
              <w:ind w:left="176"/>
              <w:rPr>
                <w:b/>
                <w:lang w:val="en-GB"/>
              </w:rPr>
            </w:pPr>
            <w:r w:rsidRPr="00A05E24">
              <w:rPr>
                <w:b/>
                <w:lang w:val="en-GB"/>
              </w:rPr>
              <w:lastRenderedPageBreak/>
              <w:t>6</w:t>
            </w:r>
          </w:p>
        </w:tc>
        <w:tc>
          <w:tcPr>
            <w:tcW w:w="8392" w:type="dxa"/>
            <w:shd w:val="clear" w:color="auto" w:fill="auto"/>
          </w:tcPr>
          <w:p w:rsidR="00A05E24" w:rsidRPr="00F8617E" w:rsidRDefault="00A05E24" w:rsidP="00A05E24">
            <w:pPr>
              <w:pStyle w:val="NormalIndent1"/>
              <w:ind w:left="0"/>
              <w:rPr>
                <w:lang w:val="en-GB"/>
              </w:rPr>
            </w:pPr>
            <w:r w:rsidRPr="00A05E24">
              <w:rPr>
                <w:b/>
                <w:lang w:val="en-GB"/>
              </w:rPr>
              <w:t>Business Development</w:t>
            </w:r>
            <w:r w:rsidR="00F8617E">
              <w:rPr>
                <w:b/>
                <w:lang w:val="en-GB"/>
              </w:rPr>
              <w:br/>
            </w:r>
            <w:r w:rsidR="00F8617E">
              <w:rPr>
                <w:lang w:val="en-GB"/>
              </w:rPr>
              <w:t>Nigel summarised the report giving a little further detail to the points. The Board noted the report.</w:t>
            </w:r>
          </w:p>
        </w:tc>
        <w:tc>
          <w:tcPr>
            <w:tcW w:w="992" w:type="dxa"/>
          </w:tcPr>
          <w:p w:rsidR="00A05E24" w:rsidRPr="00A05E24" w:rsidRDefault="00A05E24" w:rsidP="00A05E24">
            <w:pPr>
              <w:pStyle w:val="NormalIndent1"/>
              <w:ind w:left="34" w:right="-108"/>
              <w:rPr>
                <w:b/>
                <w:lang w:val="en-GB"/>
              </w:rPr>
            </w:pPr>
            <w:r w:rsidRPr="00A05E24">
              <w:rPr>
                <w:b/>
                <w:lang w:val="en-GB"/>
              </w:rPr>
              <w:t>NH</w:t>
            </w:r>
          </w:p>
        </w:tc>
      </w:tr>
      <w:tr w:rsidR="00A05E24" w:rsidRPr="007202FA" w:rsidTr="00A05E24">
        <w:trPr>
          <w:trHeight w:val="70"/>
        </w:trPr>
        <w:tc>
          <w:tcPr>
            <w:tcW w:w="851" w:type="dxa"/>
            <w:shd w:val="clear" w:color="auto" w:fill="auto"/>
          </w:tcPr>
          <w:p w:rsidR="00A05E24" w:rsidRPr="00A05E24" w:rsidRDefault="00A05E24" w:rsidP="006D4303">
            <w:pPr>
              <w:pStyle w:val="NormalIndent1"/>
              <w:ind w:left="176"/>
              <w:rPr>
                <w:b/>
                <w:lang w:val="en-GB"/>
              </w:rPr>
            </w:pPr>
            <w:r w:rsidRPr="00A05E24">
              <w:rPr>
                <w:b/>
                <w:lang w:val="en-GB"/>
              </w:rPr>
              <w:t>7</w:t>
            </w:r>
          </w:p>
        </w:tc>
        <w:tc>
          <w:tcPr>
            <w:tcW w:w="8392" w:type="dxa"/>
            <w:shd w:val="clear" w:color="auto" w:fill="auto"/>
          </w:tcPr>
          <w:p w:rsidR="00A05E24" w:rsidRPr="00F8617E" w:rsidRDefault="00A05E24" w:rsidP="00A05E24">
            <w:pPr>
              <w:pStyle w:val="NormalIndent1"/>
              <w:ind w:left="0"/>
              <w:rPr>
                <w:lang w:val="en-GB"/>
              </w:rPr>
            </w:pPr>
            <w:r w:rsidRPr="00A05E24">
              <w:rPr>
                <w:b/>
                <w:lang w:val="en-GB"/>
              </w:rPr>
              <w:t>HR and Organisation Development</w:t>
            </w:r>
            <w:r w:rsidR="00F8617E">
              <w:rPr>
                <w:b/>
                <w:lang w:val="en-GB"/>
              </w:rPr>
              <w:br/>
            </w:r>
            <w:r w:rsidR="00F8617E">
              <w:rPr>
                <w:lang w:val="en-GB"/>
              </w:rPr>
              <w:t>Nigel outlined the report pulling out the main points. The next time the absence figures are reported the Board have requested that figures from across the sector are included for comparison.</w:t>
            </w:r>
          </w:p>
        </w:tc>
        <w:tc>
          <w:tcPr>
            <w:tcW w:w="992" w:type="dxa"/>
          </w:tcPr>
          <w:p w:rsidR="00A05E24" w:rsidRPr="00F8617E" w:rsidRDefault="00A05E24" w:rsidP="00A05E24">
            <w:pPr>
              <w:pStyle w:val="NormalIndent1"/>
              <w:ind w:left="34" w:right="-108"/>
              <w:rPr>
                <w:b/>
                <w:lang w:val="en-GB"/>
              </w:rPr>
            </w:pPr>
            <w:r w:rsidRPr="00F8617E">
              <w:rPr>
                <w:b/>
                <w:lang w:val="en-GB"/>
              </w:rPr>
              <w:t>NH</w:t>
            </w:r>
          </w:p>
        </w:tc>
      </w:tr>
      <w:tr w:rsidR="00A05E24" w:rsidRPr="007202FA" w:rsidTr="00A05E24">
        <w:trPr>
          <w:trHeight w:val="70"/>
        </w:trPr>
        <w:tc>
          <w:tcPr>
            <w:tcW w:w="851" w:type="dxa"/>
            <w:shd w:val="clear" w:color="auto" w:fill="auto"/>
          </w:tcPr>
          <w:p w:rsidR="00A05E24" w:rsidRPr="00A05E24" w:rsidRDefault="00A05E24" w:rsidP="006D4303">
            <w:pPr>
              <w:pStyle w:val="NormalIndent1"/>
              <w:ind w:left="176"/>
              <w:rPr>
                <w:b/>
                <w:lang w:val="en-GB"/>
              </w:rPr>
            </w:pPr>
            <w:r w:rsidRPr="00A05E24">
              <w:rPr>
                <w:b/>
                <w:lang w:val="en-GB"/>
              </w:rPr>
              <w:t>8</w:t>
            </w:r>
          </w:p>
        </w:tc>
        <w:tc>
          <w:tcPr>
            <w:tcW w:w="8392" w:type="dxa"/>
            <w:shd w:val="clear" w:color="auto" w:fill="auto"/>
          </w:tcPr>
          <w:p w:rsidR="00F8617E" w:rsidRPr="00F8617E" w:rsidRDefault="00A05E24" w:rsidP="00F8617E">
            <w:pPr>
              <w:pStyle w:val="NormalIndent1"/>
              <w:ind w:left="0"/>
              <w:rPr>
                <w:lang w:val="en-GB"/>
              </w:rPr>
            </w:pPr>
            <w:r w:rsidRPr="00A05E24">
              <w:rPr>
                <w:b/>
                <w:lang w:val="en-GB"/>
              </w:rPr>
              <w:t>Recent Strategies and Next steps (to lead into the next session)</w:t>
            </w:r>
          </w:p>
        </w:tc>
        <w:tc>
          <w:tcPr>
            <w:tcW w:w="992" w:type="dxa"/>
          </w:tcPr>
          <w:p w:rsidR="00A05E24" w:rsidRPr="00F8617E" w:rsidRDefault="00A05E24" w:rsidP="00A05E24">
            <w:pPr>
              <w:pStyle w:val="NormalIndent1"/>
              <w:ind w:left="34" w:right="-108"/>
              <w:rPr>
                <w:b/>
                <w:lang w:val="en-GB"/>
              </w:rPr>
            </w:pPr>
            <w:r w:rsidRPr="00F8617E">
              <w:rPr>
                <w:b/>
                <w:lang w:val="en-GB"/>
              </w:rPr>
              <w:t>NH</w:t>
            </w:r>
          </w:p>
        </w:tc>
      </w:tr>
    </w:tbl>
    <w:p w:rsidR="00C9796B" w:rsidRPr="006D7455" w:rsidRDefault="00C9796B" w:rsidP="00C60BEE">
      <w:pPr>
        <w:pStyle w:val="NormalIndent1"/>
      </w:pPr>
    </w:p>
    <w:sectPr w:rsidR="00C9796B" w:rsidRPr="006D7455" w:rsidSect="004F1F43">
      <w:headerReference w:type="default" r:id="rId10"/>
      <w:footerReference w:type="default" r:id="rId11"/>
      <w:pgSz w:w="12240" w:h="15840"/>
      <w:pgMar w:top="1788" w:right="900" w:bottom="1440" w:left="1134" w:header="568" w:footer="1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E2" w:rsidRDefault="00D03CE2" w:rsidP="000A30F6">
      <w:pPr>
        <w:spacing w:before="0" w:after="0" w:line="240" w:lineRule="auto"/>
      </w:pPr>
      <w:r>
        <w:separator/>
      </w:r>
    </w:p>
  </w:endnote>
  <w:endnote w:type="continuationSeparator" w:id="0">
    <w:p w:rsidR="00D03CE2" w:rsidRDefault="00D03CE2" w:rsidP="000A30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25" w:rsidRPr="007D464C" w:rsidRDefault="00124625" w:rsidP="00EC02A2">
    <w:pPr>
      <w:pStyle w:val="Footer"/>
      <w:tabs>
        <w:tab w:val="clear" w:pos="4513"/>
        <w:tab w:val="clear" w:pos="9026"/>
        <w:tab w:val="right" w:pos="9356"/>
      </w:tabs>
      <w:rPr>
        <w:rFonts w:asciiTheme="majorHAnsi" w:hAnsiTheme="majorHAnsi"/>
      </w:rPr>
    </w:pPr>
    <w:r w:rsidRPr="007D464C">
      <w:rPr>
        <w:rFonts w:asciiTheme="majorHAnsi" w:hAnsiTheme="majorHAnsi"/>
        <w:i/>
        <w:sz w:val="16"/>
      </w:rPr>
      <w:tab/>
    </w:r>
    <w:sdt>
      <w:sdtPr>
        <w:rPr>
          <w:rFonts w:asciiTheme="majorHAnsi" w:hAnsiTheme="majorHAnsi" w:cs="Times New Roman"/>
          <w:noProof w:val="0"/>
        </w:rPr>
        <w:id w:val="780530751"/>
        <w:docPartObj>
          <w:docPartGallery w:val="Page Numbers (Bottom of Page)"/>
          <w:docPartUnique/>
        </w:docPartObj>
      </w:sdtPr>
      <w:sdtEndPr>
        <w:rPr>
          <w:rFonts w:eastAsiaTheme="majorEastAsia" w:cstheme="majorBidi"/>
          <w:noProof/>
          <w:color w:val="93C01F"/>
          <w:sz w:val="40"/>
          <w:szCs w:val="40"/>
        </w:rPr>
      </w:sdtEndPr>
      <w:sdtContent>
        <w:r w:rsidRPr="007D464C">
          <w:rPr>
            <w:rFonts w:asciiTheme="majorHAnsi" w:hAnsiTheme="majorHAnsi" w:cs="Times New Roman"/>
            <w:noProof w:val="0"/>
            <w:color w:val="93C01F"/>
          </w:rPr>
          <w:fldChar w:fldCharType="begin"/>
        </w:r>
        <w:r w:rsidRPr="007D464C">
          <w:rPr>
            <w:rFonts w:asciiTheme="majorHAnsi" w:hAnsiTheme="majorHAnsi"/>
            <w:color w:val="93C01F"/>
          </w:rPr>
          <w:instrText xml:space="preserve"> PAGE   \* MERGEFORMAT </w:instrText>
        </w:r>
        <w:r w:rsidRPr="007D464C">
          <w:rPr>
            <w:rFonts w:asciiTheme="majorHAnsi" w:hAnsiTheme="majorHAnsi" w:cs="Times New Roman"/>
            <w:noProof w:val="0"/>
            <w:color w:val="93C01F"/>
          </w:rPr>
          <w:fldChar w:fldCharType="separate"/>
        </w:r>
        <w:r w:rsidR="002C1E27" w:rsidRPr="002C1E27">
          <w:rPr>
            <w:rFonts w:asciiTheme="majorHAnsi" w:eastAsiaTheme="majorEastAsia" w:hAnsiTheme="majorHAnsi" w:cstheme="majorBidi"/>
            <w:color w:val="93C01F"/>
            <w:sz w:val="40"/>
            <w:szCs w:val="40"/>
          </w:rPr>
          <w:t>1</w:t>
        </w:r>
        <w:r w:rsidRPr="007D464C">
          <w:rPr>
            <w:rFonts w:asciiTheme="majorHAnsi" w:eastAsiaTheme="majorEastAsia" w:hAnsiTheme="majorHAnsi" w:cstheme="majorBidi"/>
            <w:color w:val="93C01F"/>
            <w:sz w:val="40"/>
            <w:szCs w:val="4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E2" w:rsidRDefault="00D03CE2" w:rsidP="000A30F6">
      <w:pPr>
        <w:spacing w:before="0" w:after="0" w:line="240" w:lineRule="auto"/>
      </w:pPr>
      <w:r>
        <w:separator/>
      </w:r>
    </w:p>
  </w:footnote>
  <w:footnote w:type="continuationSeparator" w:id="0">
    <w:p w:rsidR="00D03CE2" w:rsidRDefault="00D03CE2" w:rsidP="000A30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25" w:rsidRPr="00C66404" w:rsidRDefault="003064F5" w:rsidP="00337AA7">
    <w:pPr>
      <w:pStyle w:val="Header"/>
      <w:pBdr>
        <w:bottom w:val="single" w:sz="4" w:space="14" w:color="93C01F"/>
      </w:pBdr>
      <w:rPr>
        <w:sz w:val="16"/>
        <w:szCs w:val="16"/>
      </w:rPr>
    </w:pPr>
    <w:r>
      <w:rPr>
        <w:noProof/>
        <w:sz w:val="16"/>
        <w:szCs w:val="16"/>
        <w:lang w:val="en-GB" w:eastAsia="en-GB"/>
      </w:rPr>
      <w:drawing>
        <wp:inline distT="0" distB="0" distL="0" distR="0" wp14:anchorId="10C9B999" wp14:editId="3FC59A4A">
          <wp:extent cx="1778000" cy="594610"/>
          <wp:effectExtent l="0" t="0" r="0" b="0"/>
          <wp:docPr id="9" name="Picture 9" descr="NewComp:CENTRAL:COMMUNICATION :LOGOS:Yorkshire Sport Foundation:Design files:Foundation RGB -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omp:CENTRAL:COMMUNICATION :LOGOS:Yorkshire Sport Foundation:Design files:Foundation RGB - 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94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9C0"/>
    <w:multiLevelType w:val="multilevel"/>
    <w:tmpl w:val="969A1522"/>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7366CC"/>
    <w:multiLevelType w:val="multilevel"/>
    <w:tmpl w:val="D2D61C0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482775B"/>
    <w:multiLevelType w:val="multilevel"/>
    <w:tmpl w:val="12DCEF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9357EF"/>
    <w:multiLevelType w:val="multilevel"/>
    <w:tmpl w:val="324ACD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pStyle w:val="Heading4"/>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D1407E7"/>
    <w:multiLevelType w:val="hybridMultilevel"/>
    <w:tmpl w:val="76763226"/>
    <w:lvl w:ilvl="0" w:tplc="2732FB9C">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5109CC"/>
    <w:multiLevelType w:val="hybridMultilevel"/>
    <w:tmpl w:val="5E903C28"/>
    <w:lvl w:ilvl="0" w:tplc="23F01E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4"/>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E2"/>
    <w:rsid w:val="00020E47"/>
    <w:rsid w:val="00043D4F"/>
    <w:rsid w:val="00080BF8"/>
    <w:rsid w:val="00092529"/>
    <w:rsid w:val="000946C3"/>
    <w:rsid w:val="000A2930"/>
    <w:rsid w:val="000A30F6"/>
    <w:rsid w:val="000D3152"/>
    <w:rsid w:val="000D37BA"/>
    <w:rsid w:val="0011109C"/>
    <w:rsid w:val="00124625"/>
    <w:rsid w:val="0018694A"/>
    <w:rsid w:val="001B29C0"/>
    <w:rsid w:val="001D225F"/>
    <w:rsid w:val="00207C37"/>
    <w:rsid w:val="00251849"/>
    <w:rsid w:val="002772D3"/>
    <w:rsid w:val="002C1E27"/>
    <w:rsid w:val="002D0780"/>
    <w:rsid w:val="002D07E6"/>
    <w:rsid w:val="002D1CEB"/>
    <w:rsid w:val="003064F5"/>
    <w:rsid w:val="00323B02"/>
    <w:rsid w:val="003354CD"/>
    <w:rsid w:val="00337AA7"/>
    <w:rsid w:val="00387ADC"/>
    <w:rsid w:val="003A2C11"/>
    <w:rsid w:val="00413FF0"/>
    <w:rsid w:val="00441A63"/>
    <w:rsid w:val="00445343"/>
    <w:rsid w:val="004F1F43"/>
    <w:rsid w:val="00540F90"/>
    <w:rsid w:val="005878E6"/>
    <w:rsid w:val="005B07A4"/>
    <w:rsid w:val="006069D8"/>
    <w:rsid w:val="00657AAC"/>
    <w:rsid w:val="006D4303"/>
    <w:rsid w:val="006D7455"/>
    <w:rsid w:val="006F1289"/>
    <w:rsid w:val="007044C5"/>
    <w:rsid w:val="00704E8C"/>
    <w:rsid w:val="007202FA"/>
    <w:rsid w:val="00740F37"/>
    <w:rsid w:val="0075610F"/>
    <w:rsid w:val="007A6F0F"/>
    <w:rsid w:val="007D464C"/>
    <w:rsid w:val="007F3DB2"/>
    <w:rsid w:val="00827F43"/>
    <w:rsid w:val="008571CD"/>
    <w:rsid w:val="008C54B2"/>
    <w:rsid w:val="008E2063"/>
    <w:rsid w:val="00917DBA"/>
    <w:rsid w:val="00973D10"/>
    <w:rsid w:val="00975C25"/>
    <w:rsid w:val="0098338C"/>
    <w:rsid w:val="00991B97"/>
    <w:rsid w:val="009C4E70"/>
    <w:rsid w:val="009D08D2"/>
    <w:rsid w:val="00A05E24"/>
    <w:rsid w:val="00A30536"/>
    <w:rsid w:val="00AA73F6"/>
    <w:rsid w:val="00BA3A00"/>
    <w:rsid w:val="00BD4E7E"/>
    <w:rsid w:val="00BE1F48"/>
    <w:rsid w:val="00C60BEE"/>
    <w:rsid w:val="00C66404"/>
    <w:rsid w:val="00C92CE3"/>
    <w:rsid w:val="00C9796B"/>
    <w:rsid w:val="00CD4E68"/>
    <w:rsid w:val="00CE7F82"/>
    <w:rsid w:val="00D03CE2"/>
    <w:rsid w:val="00D12C53"/>
    <w:rsid w:val="00D30E6B"/>
    <w:rsid w:val="00D5139D"/>
    <w:rsid w:val="00D5247A"/>
    <w:rsid w:val="00D615F2"/>
    <w:rsid w:val="00DA260B"/>
    <w:rsid w:val="00DF0D11"/>
    <w:rsid w:val="00E21AE4"/>
    <w:rsid w:val="00E60220"/>
    <w:rsid w:val="00E7246C"/>
    <w:rsid w:val="00EC02A2"/>
    <w:rsid w:val="00EE09C2"/>
    <w:rsid w:val="00F13AA4"/>
    <w:rsid w:val="00F26E3A"/>
    <w:rsid w:val="00F8617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92545EBD-4713-4F5D-B0CD-87F2198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55"/>
    <w:pPr>
      <w:spacing w:before="200" w:after="120" w:line="276" w:lineRule="auto"/>
    </w:pPr>
  </w:style>
  <w:style w:type="paragraph" w:styleId="Heading1">
    <w:name w:val="heading 1"/>
    <w:basedOn w:val="Normal"/>
    <w:next w:val="Heading2"/>
    <w:link w:val="Heading1Char"/>
    <w:uiPriority w:val="9"/>
    <w:qFormat/>
    <w:rsid w:val="000D37BA"/>
    <w:pPr>
      <w:keepNext/>
      <w:keepLines/>
      <w:numPr>
        <w:numId w:val="12"/>
      </w:numPr>
      <w:pBdr>
        <w:bottom w:val="single" w:sz="4" w:space="1" w:color="00727D"/>
      </w:pBdr>
      <w:spacing w:before="360"/>
      <w:ind w:left="709" w:hanging="709"/>
      <w:outlineLvl w:val="0"/>
    </w:pPr>
    <w:rPr>
      <w:rFonts w:ascii="Gill Sans MT" w:eastAsiaTheme="majorEastAsia" w:hAnsi="Gill Sans MT" w:cstheme="majorBidi"/>
      <w:bCs/>
      <w:smallCaps/>
      <w:color w:val="008375"/>
      <w:sz w:val="36"/>
      <w:szCs w:val="36"/>
    </w:rPr>
  </w:style>
  <w:style w:type="paragraph" w:styleId="Heading2">
    <w:name w:val="heading 2"/>
    <w:basedOn w:val="Normal"/>
    <w:next w:val="Heading3"/>
    <w:link w:val="Heading2Char"/>
    <w:uiPriority w:val="9"/>
    <w:unhideWhenUsed/>
    <w:qFormat/>
    <w:rsid w:val="003A2C11"/>
    <w:pPr>
      <w:keepNext/>
      <w:keepLines/>
      <w:numPr>
        <w:ilvl w:val="1"/>
        <w:numId w:val="12"/>
      </w:numPr>
      <w:spacing w:before="360" w:after="0"/>
      <w:ind w:left="709" w:hanging="709"/>
      <w:outlineLvl w:val="1"/>
    </w:pPr>
    <w:rPr>
      <w:rFonts w:asciiTheme="majorHAnsi" w:eastAsiaTheme="majorEastAsia" w:hAnsiTheme="majorHAnsi" w:cstheme="majorBidi"/>
      <w:bCs/>
      <w:color w:val="000000" w:themeColor="text1"/>
      <w:sz w:val="32"/>
      <w:szCs w:val="28"/>
    </w:rPr>
  </w:style>
  <w:style w:type="paragraph" w:styleId="Heading3">
    <w:name w:val="heading 3"/>
    <w:basedOn w:val="Normal"/>
    <w:link w:val="Heading3Char"/>
    <w:uiPriority w:val="9"/>
    <w:unhideWhenUsed/>
    <w:qFormat/>
    <w:rsid w:val="000D37BA"/>
    <w:pPr>
      <w:keepNext/>
      <w:keepLines/>
      <w:numPr>
        <w:ilvl w:val="2"/>
        <w:numId w:val="12"/>
      </w:numPr>
      <w:ind w:left="709" w:hanging="709"/>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rsid w:val="007A6F0F"/>
    <w:pPr>
      <w:keepNext/>
      <w:keepLines/>
      <w:numPr>
        <w:ilvl w:val="3"/>
        <w:numId w:val="13"/>
      </w:numPr>
      <w:spacing w:before="120"/>
      <w:ind w:left="993" w:hanging="142"/>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pPr>
      <w:keepNext/>
      <w:keepLines/>
      <w:numPr>
        <w:ilvl w:val="5"/>
        <w:numId w:val="12"/>
      </w:numPr>
      <w:spacing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C25"/>
    <w:pPr>
      <w:keepNext/>
      <w:spacing w:before="120"/>
      <w:contextualSpacing/>
      <w:jc w:val="center"/>
    </w:pPr>
    <w:rPr>
      <w:rFonts w:ascii="Gill Sans MT" w:eastAsiaTheme="majorEastAsia" w:hAnsi="Gill Sans MT" w:cstheme="majorBidi"/>
      <w:caps/>
      <w:color w:val="231D45"/>
      <w:sz w:val="72"/>
      <w:szCs w:val="56"/>
    </w:rPr>
  </w:style>
  <w:style w:type="character" w:customStyle="1" w:styleId="TitleChar">
    <w:name w:val="Title Char"/>
    <w:basedOn w:val="DefaultParagraphFont"/>
    <w:link w:val="Title"/>
    <w:uiPriority w:val="10"/>
    <w:rsid w:val="00975C25"/>
    <w:rPr>
      <w:rFonts w:ascii="Gill Sans MT" w:eastAsiaTheme="majorEastAsia" w:hAnsi="Gill Sans MT" w:cstheme="majorBidi"/>
      <w:caps/>
      <w:color w:val="231D45"/>
      <w:sz w:val="72"/>
      <w:szCs w:val="56"/>
    </w:rPr>
  </w:style>
  <w:style w:type="paragraph" w:styleId="Subtitle">
    <w:name w:val="Subtitle"/>
    <w:basedOn w:val="Normal"/>
    <w:next w:val="Normal"/>
    <w:link w:val="SubtitleChar"/>
    <w:uiPriority w:val="11"/>
    <w:qFormat/>
    <w:rsid w:val="00D5139D"/>
    <w:pPr>
      <w:numPr>
        <w:ilvl w:val="1"/>
      </w:numPr>
      <w:pBdr>
        <w:bottom w:val="single" w:sz="4" w:space="1" w:color="008375"/>
      </w:pBdr>
    </w:pPr>
    <w:rPr>
      <w:rFonts w:ascii="Gill Sans MT" w:hAnsi="Gill Sans MT"/>
      <w:smallCaps/>
      <w:color w:val="008375"/>
      <w:spacing w:val="10"/>
      <w:sz w:val="36"/>
      <w:szCs w:val="36"/>
    </w:rPr>
  </w:style>
  <w:style w:type="character" w:customStyle="1" w:styleId="SubtitleChar">
    <w:name w:val="Subtitle Char"/>
    <w:basedOn w:val="DefaultParagraphFont"/>
    <w:link w:val="Subtitle"/>
    <w:uiPriority w:val="11"/>
    <w:rsid w:val="00D5139D"/>
    <w:rPr>
      <w:rFonts w:ascii="Gill Sans MT" w:hAnsi="Gill Sans MT"/>
      <w:smallCaps/>
      <w:color w:val="008375"/>
      <w:spacing w:val="10"/>
      <w:sz w:val="36"/>
      <w:szCs w:val="36"/>
    </w:rPr>
  </w:style>
  <w:style w:type="character" w:customStyle="1" w:styleId="Heading1Char">
    <w:name w:val="Heading 1 Char"/>
    <w:basedOn w:val="DefaultParagraphFont"/>
    <w:link w:val="Heading1"/>
    <w:uiPriority w:val="9"/>
    <w:rsid w:val="000D37BA"/>
    <w:rPr>
      <w:rFonts w:ascii="Gill Sans MT" w:eastAsiaTheme="majorEastAsia" w:hAnsi="Gill Sans MT" w:cstheme="majorBidi"/>
      <w:bCs/>
      <w:smallCaps/>
      <w:color w:val="008375"/>
      <w:sz w:val="36"/>
      <w:szCs w:val="36"/>
    </w:rPr>
  </w:style>
  <w:style w:type="character" w:customStyle="1" w:styleId="Heading2Char">
    <w:name w:val="Heading 2 Char"/>
    <w:basedOn w:val="DefaultParagraphFont"/>
    <w:link w:val="Heading2"/>
    <w:uiPriority w:val="9"/>
    <w:rsid w:val="003A2C11"/>
    <w:rPr>
      <w:rFonts w:asciiTheme="majorHAnsi" w:eastAsiaTheme="majorEastAsia" w:hAnsiTheme="majorHAnsi" w:cstheme="majorBidi"/>
      <w:bCs/>
      <w:color w:val="000000" w:themeColor="text1"/>
      <w:sz w:val="32"/>
      <w:szCs w:val="28"/>
    </w:rPr>
  </w:style>
  <w:style w:type="character" w:customStyle="1" w:styleId="Heading3Char">
    <w:name w:val="Heading 3 Char"/>
    <w:basedOn w:val="DefaultParagraphFont"/>
    <w:link w:val="Heading3"/>
    <w:uiPriority w:val="9"/>
    <w:rsid w:val="000D37BA"/>
    <w:rPr>
      <w:rFonts w:eastAsiaTheme="majorEastAsia" w:cstheme="majorBidi"/>
      <w:bCs/>
      <w:color w:val="000000" w:themeColor="text1"/>
    </w:rPr>
  </w:style>
  <w:style w:type="character" w:customStyle="1" w:styleId="Heading4Char">
    <w:name w:val="Heading 4 Char"/>
    <w:basedOn w:val="DefaultParagraphFont"/>
    <w:link w:val="Heading4"/>
    <w:uiPriority w:val="9"/>
    <w:rsid w:val="007A6F0F"/>
    <w:rPr>
      <w:rFonts w:eastAsiaTheme="majorEastAsia" w:cstheme="majorBidi"/>
      <w:bCs/>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704E8C"/>
    <w:pPr>
      <w:numPr>
        <w:numId w:val="14"/>
      </w:numPr>
      <w:ind w:left="993" w:hanging="284"/>
      <w:contextualSpacing/>
    </w:pPr>
  </w:style>
  <w:style w:type="paragraph" w:styleId="BalloonText">
    <w:name w:val="Balloon Text"/>
    <w:basedOn w:val="Normal"/>
    <w:link w:val="BalloonTextChar"/>
    <w:uiPriority w:val="99"/>
    <w:semiHidden/>
    <w:unhideWhenUsed/>
    <w:rsid w:val="0060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D8"/>
    <w:rPr>
      <w:rFonts w:ascii="Segoe UI" w:hAnsi="Segoe UI" w:cs="Segoe UI"/>
      <w:sz w:val="18"/>
      <w:szCs w:val="18"/>
    </w:rPr>
  </w:style>
  <w:style w:type="paragraph" w:customStyle="1" w:styleId="NormalIndent1">
    <w:name w:val="Normal Indent1"/>
    <w:basedOn w:val="Normal"/>
    <w:qFormat/>
    <w:rsid w:val="00704E8C"/>
    <w:pPr>
      <w:ind w:left="708"/>
    </w:pPr>
  </w:style>
  <w:style w:type="paragraph" w:styleId="Header">
    <w:name w:val="header"/>
    <w:basedOn w:val="Normal"/>
    <w:link w:val="HeaderChar"/>
    <w:uiPriority w:val="99"/>
    <w:unhideWhenUsed/>
    <w:rsid w:val="00EC02A2"/>
    <w:pPr>
      <w:pBdr>
        <w:bottom w:val="single" w:sz="4" w:space="1" w:color="93C01F"/>
      </w:pBdr>
      <w:tabs>
        <w:tab w:val="center" w:pos="4513"/>
        <w:tab w:val="right" w:pos="9026"/>
      </w:tabs>
      <w:spacing w:before="0" w:line="360" w:lineRule="auto"/>
      <w:jc w:val="center"/>
    </w:pPr>
  </w:style>
  <w:style w:type="character" w:customStyle="1" w:styleId="HeaderChar">
    <w:name w:val="Header Char"/>
    <w:basedOn w:val="DefaultParagraphFont"/>
    <w:link w:val="Header"/>
    <w:uiPriority w:val="99"/>
    <w:rsid w:val="00EC02A2"/>
  </w:style>
  <w:style w:type="paragraph" w:styleId="Footer">
    <w:name w:val="footer"/>
    <w:basedOn w:val="Normal"/>
    <w:link w:val="FooterChar"/>
    <w:uiPriority w:val="99"/>
    <w:unhideWhenUsed/>
    <w:rsid w:val="00EC02A2"/>
    <w:pPr>
      <w:pBdr>
        <w:top w:val="single" w:sz="4" w:space="1" w:color="93C01F"/>
      </w:pBdr>
      <w:tabs>
        <w:tab w:val="center" w:pos="4513"/>
        <w:tab w:val="right" w:pos="9026"/>
      </w:tabs>
      <w:spacing w:before="0" w:after="0" w:line="360" w:lineRule="auto"/>
    </w:pPr>
    <w:rPr>
      <w:noProof/>
      <w:lang w:val="en-GB" w:eastAsia="en-GB"/>
    </w:rPr>
  </w:style>
  <w:style w:type="character" w:customStyle="1" w:styleId="FooterChar">
    <w:name w:val="Footer Char"/>
    <w:basedOn w:val="DefaultParagraphFont"/>
    <w:link w:val="Footer"/>
    <w:uiPriority w:val="99"/>
    <w:rsid w:val="00EC02A2"/>
    <w:rPr>
      <w:noProof/>
      <w:lang w:val="en-GB" w:eastAsia="en-GB"/>
    </w:rPr>
  </w:style>
  <w:style w:type="character" w:styleId="Hyperlink">
    <w:name w:val="Hyperlink"/>
    <w:basedOn w:val="DefaultParagraphFont"/>
    <w:uiPriority w:val="99"/>
    <w:unhideWhenUsed/>
    <w:rsid w:val="00D03CE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illage-hotels.co.uk/hotels/leeds-no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725A52C-38FE-46EA-966C-4F41C681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Harrison</dc:creator>
  <cp:keywords/>
  <cp:lastModifiedBy>Nigel Harrison</cp:lastModifiedBy>
  <cp:revision>2</cp:revision>
  <dcterms:created xsi:type="dcterms:W3CDTF">2017-01-18T15:01:00Z</dcterms:created>
  <dcterms:modified xsi:type="dcterms:W3CDTF">2017-01-18T15:01:00Z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